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AD834" w14:textId="77777777" w:rsidR="004A1BAE" w:rsidRPr="004A1BAE" w:rsidRDefault="004A1BAE" w:rsidP="004A1BAE">
      <w:pPr>
        <w:pStyle w:val="a3"/>
        <w:spacing w:before="0" w:beforeAutospacing="0" w:after="0" w:afterAutospacing="0"/>
        <w:jc w:val="center"/>
        <w:rPr>
          <w:color w:val="000000" w:themeColor="text1"/>
        </w:rPr>
      </w:pPr>
      <w:r w:rsidRPr="004A1BAE">
        <w:rPr>
          <w:rFonts w:ascii="Georgia" w:hAnsi="Georgia"/>
          <w:b/>
          <w:bCs/>
          <w:color w:val="000000" w:themeColor="text1"/>
        </w:rPr>
        <w:t>Как чтение книг детям влияет на их развитие</w:t>
      </w:r>
    </w:p>
    <w:p w14:paraId="6004EA73"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Расширяет словарный запас</w:t>
      </w:r>
    </w:p>
    <w:p w14:paraId="37A33A62"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Знаете ли вы, что в детской литературе на 50% больше редких слов, чем в разговорах взрослых? Обычная беседа обеспечивает детям только основной запас слов. Редкие слова они могут узнать только из книг. В письменной речи используется больше слов, чем в устной. Дети, которым часто читают, начинают использовать редкие слова в своей речи. Это помогает общаться с разными людьми, выстраивать отношения.</w:t>
      </w:r>
    </w:p>
    <w:p w14:paraId="0C039E11"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Свой словарный запас дети получают косвенно — через общение, из мультфильмов и книг. Но не через прямое обучение. Именно объём чтения, а не устный язык, влияет на широкий словарный запас.</w:t>
      </w:r>
    </w:p>
    <w:p w14:paraId="01D3AB33"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Успокаивает и дарит чувство комфорта</w:t>
      </w:r>
    </w:p>
    <w:p w14:paraId="305B7FC5"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Во время совместного чтения устанавливается прочная связь между родителем и ребёнком. Любовь к книгам становится ещё одним объединяющим фактором.</w:t>
      </w:r>
    </w:p>
    <w:p w14:paraId="414183E8"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Учит различать реальность и вымысел</w:t>
      </w:r>
    </w:p>
    <w:p w14:paraId="096E35E0"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При чтении важно обращать внимание ребёнка на сходства и различия реальности с книгой. Например: «Медвежонок Тедди — медведь, но у него, как и у тебя, есть папа и мама». Можно задавать наводящие вопросы: «Какие ещё мы читали книги о семье?» Или: «Папа-медведь съел на завтрак бочонок мёда, а что мы едим на завтрак?»</w:t>
      </w:r>
    </w:p>
    <w:p w14:paraId="641576A3"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Показывает новые идеи</w:t>
      </w:r>
    </w:p>
    <w:p w14:paraId="2675481F"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Чтение знакомит детей с различными сюжетами и идеями. Из книг они узнают, как можно вести себя в разных ситуациях и примеряют на себя модели поведения героев. После прочтения книги, попросите ребёнка пересказать, что он запомнил. Или задайте несколько вопросов. Так вы убедитесь, что сын или дочь правильно понимают новый сюжет или тему.</w:t>
      </w:r>
    </w:p>
    <w:p w14:paraId="7C5C9F3B"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Помогает осваивать новые навыки</w:t>
      </w:r>
    </w:p>
    <w:p w14:paraId="08558FB3" w14:textId="77777777" w:rsidR="004A1BAE" w:rsidRPr="004A1BAE" w:rsidRDefault="004A1BAE" w:rsidP="004A1BAE">
      <w:pPr>
        <w:pStyle w:val="a3"/>
        <w:spacing w:before="0" w:beforeAutospacing="0" w:after="0" w:afterAutospacing="0"/>
        <w:ind w:left="720"/>
        <w:jc w:val="both"/>
        <w:rPr>
          <w:color w:val="000000" w:themeColor="text1"/>
        </w:rPr>
      </w:pPr>
      <w:r w:rsidRPr="004A1BAE">
        <w:rPr>
          <w:rFonts w:ascii="Georgia" w:hAnsi="Georgia"/>
          <w:b/>
          <w:bCs/>
          <w:color w:val="000000" w:themeColor="text1"/>
        </w:rPr>
        <w:t>Обращение с книгами.</w:t>
      </w:r>
      <w:r w:rsidRPr="004A1BAE">
        <w:rPr>
          <w:rFonts w:ascii="Georgia" w:hAnsi="Georgia"/>
          <w:color w:val="000000" w:themeColor="text1"/>
        </w:rPr>
        <w:t> Дети учатся держать книгу и переворачивать страницы слева направо.</w:t>
      </w:r>
    </w:p>
    <w:p w14:paraId="557683D8" w14:textId="77777777" w:rsidR="004A1BAE" w:rsidRPr="004A1BAE" w:rsidRDefault="004A1BAE" w:rsidP="004A1BAE">
      <w:pPr>
        <w:pStyle w:val="a3"/>
        <w:spacing w:before="0" w:beforeAutospacing="0" w:after="0" w:afterAutospacing="0"/>
        <w:ind w:left="720"/>
        <w:jc w:val="both"/>
        <w:rPr>
          <w:color w:val="000000" w:themeColor="text1"/>
        </w:rPr>
      </w:pPr>
      <w:r w:rsidRPr="004A1BAE">
        <w:rPr>
          <w:rFonts w:ascii="Georgia" w:hAnsi="Georgia"/>
          <w:b/>
          <w:bCs/>
          <w:color w:val="000000" w:themeColor="text1"/>
        </w:rPr>
        <w:t>Подражание поведению читателя.</w:t>
      </w:r>
      <w:r w:rsidRPr="004A1BAE">
        <w:rPr>
          <w:rFonts w:ascii="Georgia" w:hAnsi="Georgia"/>
          <w:color w:val="000000" w:themeColor="text1"/>
        </w:rPr>
        <w:t> Малыш делает вид, что читает — повторяет слова и звуки родителя.</w:t>
      </w:r>
    </w:p>
    <w:p w14:paraId="3EACC9B0"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Даёт знания об окружающем мире</w:t>
      </w:r>
    </w:p>
    <w:p w14:paraId="05C24513"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Многие дети очень любят рассказы, особенно о животных. А кто-то очень любит книги о технике, космических кораблях, поездах и тракторах. С помощью книг с хорошими иллюстраций дети получат информацию задолго до того, как научатся читать самостоятельно. </w:t>
      </w:r>
    </w:p>
    <w:p w14:paraId="08E09F1B"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Знакомит с поэзией</w:t>
      </w:r>
    </w:p>
    <w:p w14:paraId="2C4480F0"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Чтение стихов в раннем возрасте — отличный тренажёр для развития памяти. Дети легко запоминают небольшие стишки и потешки, ещё задолго до того, как начнут читать самостоятельно. Запоминание — это пожизненный навык, который пригодится при обучении и во взрослой жизни. Кроме того, поэзия обогащает словарный запас ребёнка и формирует чувство языка.</w:t>
      </w:r>
    </w:p>
    <w:p w14:paraId="5B133E85"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Приучает к самостоятельному чтению</w:t>
      </w:r>
    </w:p>
    <w:p w14:paraId="0C524B29"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Покажите своему ребёнку, что вы любите читать, станьте для него примером. И тогда ребенок поймёт, что чтение — полезное и приятное времяпрепровождение. Со временем вы увидите, с каким нетерпением дети ждут того момента, когда можно самому выбрать книжку и удобно устроиться за чтением.</w:t>
      </w:r>
    </w:p>
    <w:p w14:paraId="4C1A2B60"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Сближает!</w:t>
      </w:r>
    </w:p>
    <w:p w14:paraId="22FEE6A8"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b/>
          <w:bCs/>
          <w:color w:val="000000" w:themeColor="text1"/>
        </w:rPr>
        <w:t>Что можно почитать…</w:t>
      </w:r>
    </w:p>
    <w:p w14:paraId="27E37A46"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vanish/>
          <w:color w:val="000000" w:themeColor="text1"/>
        </w:rPr>
        <w:t>Конец формы</w:t>
      </w:r>
    </w:p>
    <w:p w14:paraId="5CD68E98"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Аксаков, Сергей. «Аленький цветочек». </w:t>
      </w:r>
    </w:p>
    <w:p w14:paraId="2E293BC8"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Александрова, Татьяна. «Домовенок Кузька» </w:t>
      </w:r>
    </w:p>
    <w:p w14:paraId="7EE723F8"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Барто, Агния. Стихи для детей. </w:t>
      </w:r>
    </w:p>
    <w:p w14:paraId="045BE9C4"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lastRenderedPageBreak/>
        <w:t xml:space="preserve">Братья Гримм. Сказки. </w:t>
      </w:r>
    </w:p>
    <w:p w14:paraId="5523C3AB"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Даль, Владимир. «Сказки» </w:t>
      </w:r>
    </w:p>
    <w:p w14:paraId="58164B31"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Ершов, Пётр. «Конек Горбунок» </w:t>
      </w:r>
    </w:p>
    <w:p w14:paraId="6A4F68FF"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Киплинг, </w:t>
      </w:r>
      <w:proofErr w:type="spellStart"/>
      <w:r w:rsidRPr="004A1BAE">
        <w:rPr>
          <w:rFonts w:ascii="Georgia" w:hAnsi="Georgia"/>
          <w:color w:val="000000" w:themeColor="text1"/>
        </w:rPr>
        <w:t>Редьярд</w:t>
      </w:r>
      <w:proofErr w:type="spellEnd"/>
      <w:r w:rsidRPr="004A1BAE">
        <w:rPr>
          <w:rFonts w:ascii="Georgia" w:hAnsi="Georgia"/>
          <w:color w:val="000000" w:themeColor="text1"/>
        </w:rPr>
        <w:t xml:space="preserve">. «Рикки </w:t>
      </w:r>
      <w:proofErr w:type="spellStart"/>
      <w:r w:rsidRPr="004A1BAE">
        <w:rPr>
          <w:rFonts w:ascii="Georgia" w:hAnsi="Georgia"/>
          <w:color w:val="000000" w:themeColor="text1"/>
        </w:rPr>
        <w:t>Тикки</w:t>
      </w:r>
      <w:proofErr w:type="spellEnd"/>
      <w:r w:rsidRPr="004A1BAE">
        <w:rPr>
          <w:rFonts w:ascii="Georgia" w:hAnsi="Georgia"/>
          <w:color w:val="000000" w:themeColor="text1"/>
        </w:rPr>
        <w:t xml:space="preserve"> </w:t>
      </w:r>
      <w:proofErr w:type="spellStart"/>
      <w:r w:rsidRPr="004A1BAE">
        <w:rPr>
          <w:rFonts w:ascii="Georgia" w:hAnsi="Georgia"/>
          <w:color w:val="000000" w:themeColor="text1"/>
        </w:rPr>
        <w:t>Тави</w:t>
      </w:r>
      <w:proofErr w:type="spellEnd"/>
      <w:r w:rsidRPr="004A1BAE">
        <w:rPr>
          <w:rFonts w:ascii="Georgia" w:hAnsi="Georgia"/>
          <w:color w:val="000000" w:themeColor="text1"/>
        </w:rPr>
        <w:t xml:space="preserve">», и другие рассказы. </w:t>
      </w:r>
    </w:p>
    <w:p w14:paraId="037BE272"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Козлов, Сергей. «Сказки про Ежика и Медвежонка», «Львенок и Черепах. «Ёжик в тумане», другие сказки. </w:t>
      </w:r>
    </w:p>
    <w:p w14:paraId="42AAE0CB"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Крюкова, Тамара. «Крошка Ежик», «Кенгуренок Руни», «Паровозик Пых», «Автомобильчик </w:t>
      </w:r>
      <w:proofErr w:type="spellStart"/>
      <w:r w:rsidRPr="004A1BAE">
        <w:rPr>
          <w:rFonts w:ascii="Georgia" w:hAnsi="Georgia"/>
          <w:color w:val="000000" w:themeColor="text1"/>
        </w:rPr>
        <w:t>Бип</w:t>
      </w:r>
      <w:proofErr w:type="spellEnd"/>
      <w:r w:rsidRPr="004A1BAE">
        <w:rPr>
          <w:rFonts w:ascii="Georgia" w:hAnsi="Georgia"/>
          <w:color w:val="000000" w:themeColor="text1"/>
        </w:rPr>
        <w:t xml:space="preserve">», «Динозаврик ищет маму» </w:t>
      </w:r>
    </w:p>
    <w:p w14:paraId="307E9A1F"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Линдгрен, Астрид. «Малыш и Карлсон, который живет на крыше». «Пеппи </w:t>
      </w:r>
      <w:proofErr w:type="spellStart"/>
      <w:r w:rsidRPr="004A1BAE">
        <w:rPr>
          <w:rFonts w:ascii="Georgia" w:hAnsi="Georgia"/>
          <w:color w:val="000000" w:themeColor="text1"/>
        </w:rPr>
        <w:t>Длинныйчуло́к</w:t>
      </w:r>
      <w:proofErr w:type="spellEnd"/>
      <w:r w:rsidRPr="004A1BAE">
        <w:rPr>
          <w:rFonts w:ascii="Georgia" w:hAnsi="Georgia"/>
          <w:color w:val="000000" w:themeColor="text1"/>
        </w:rPr>
        <w:t xml:space="preserve">». «Эльфа и носовой платочек». </w:t>
      </w:r>
    </w:p>
    <w:p w14:paraId="03EB70F4"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Мамин-Сибиряк, Дмитрий. «Серая шейка», «</w:t>
      </w:r>
      <w:proofErr w:type="spellStart"/>
      <w:r w:rsidRPr="004A1BAE">
        <w:rPr>
          <w:rFonts w:ascii="Georgia" w:hAnsi="Georgia"/>
          <w:color w:val="000000" w:themeColor="text1"/>
        </w:rPr>
        <w:t>Аленушкины</w:t>
      </w:r>
      <w:proofErr w:type="spellEnd"/>
      <w:r w:rsidRPr="004A1BAE">
        <w:rPr>
          <w:rFonts w:ascii="Georgia" w:hAnsi="Georgia"/>
          <w:color w:val="000000" w:themeColor="text1"/>
        </w:rPr>
        <w:t xml:space="preserve"> сказки». </w:t>
      </w:r>
    </w:p>
    <w:p w14:paraId="7A59045F"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Милн, Александр. «Винни-Пух и все-все-все» (пер. Бориса </w:t>
      </w:r>
      <w:proofErr w:type="spellStart"/>
      <w:r w:rsidRPr="004A1BAE">
        <w:rPr>
          <w:rFonts w:ascii="Georgia" w:hAnsi="Georgia"/>
          <w:color w:val="000000" w:themeColor="text1"/>
        </w:rPr>
        <w:t>Заходера</w:t>
      </w:r>
      <w:proofErr w:type="spellEnd"/>
      <w:r w:rsidRPr="004A1BAE">
        <w:rPr>
          <w:rFonts w:ascii="Georgia" w:hAnsi="Georgia"/>
          <w:color w:val="000000" w:themeColor="text1"/>
        </w:rPr>
        <w:t xml:space="preserve">).  </w:t>
      </w:r>
    </w:p>
    <w:p w14:paraId="4409B882"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Михалков, Сергей. «Праздник непослушания». </w:t>
      </w:r>
    </w:p>
    <w:p w14:paraId="43F820C7"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Носов, Николай. «Незнайка и его друзья», рассказы. </w:t>
      </w:r>
    </w:p>
    <w:p w14:paraId="210E4C0F"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Одоевский, Федор. «Мороз Иванович», «Городок в табакерке». </w:t>
      </w:r>
    </w:p>
    <w:p w14:paraId="3C88A627"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Остер, Григорий. «Котенок по имени Гав», «Вредные советы», «38 попугаев», «Приключения </w:t>
      </w:r>
      <w:proofErr w:type="spellStart"/>
      <w:r w:rsidRPr="004A1BAE">
        <w:rPr>
          <w:rFonts w:ascii="Georgia" w:hAnsi="Georgia"/>
          <w:color w:val="000000" w:themeColor="text1"/>
        </w:rPr>
        <w:t>Пифа</w:t>
      </w:r>
      <w:proofErr w:type="spellEnd"/>
      <w:r w:rsidRPr="004A1BAE">
        <w:rPr>
          <w:rFonts w:ascii="Georgia" w:hAnsi="Georgia"/>
          <w:color w:val="000000" w:themeColor="text1"/>
        </w:rPr>
        <w:t>». Сказки про Мартышку, Слоненка и Удава</w:t>
      </w:r>
    </w:p>
    <w:p w14:paraId="615B03AD"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Перро, Шарль. Сказки. </w:t>
      </w:r>
    </w:p>
    <w:p w14:paraId="7BA8F80F"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 Сутеев, Виктор. «Сказки». </w:t>
      </w:r>
    </w:p>
    <w:p w14:paraId="1C414D17"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Толстой Лев «Детские книги», «Лев и собачка», «Косточка», «Прыжок», «Филиппок», былины в обработке для детей. </w:t>
      </w:r>
    </w:p>
    <w:p w14:paraId="103725BA"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Толстой, Алексей. «Приключения Буратино».</w:t>
      </w:r>
    </w:p>
    <w:p w14:paraId="2EAF1727"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Усачев, Андрей. «Про Бабу-Ягу</w:t>
      </w:r>
      <w:proofErr w:type="gramStart"/>
      <w:r w:rsidRPr="004A1BAE">
        <w:rPr>
          <w:rFonts w:ascii="Georgia" w:hAnsi="Georgia"/>
          <w:color w:val="000000" w:themeColor="text1"/>
        </w:rPr>
        <w:t>» ,</w:t>
      </w:r>
      <w:proofErr w:type="gramEnd"/>
      <w:r w:rsidRPr="004A1BAE">
        <w:rPr>
          <w:rFonts w:ascii="Georgia" w:hAnsi="Georgia"/>
          <w:color w:val="000000" w:themeColor="text1"/>
        </w:rPr>
        <w:t xml:space="preserve">«Стихи для детей». «Умная собачка Соня». </w:t>
      </w:r>
    </w:p>
    <w:p w14:paraId="0E18110E" w14:textId="77777777" w:rsidR="004A1BAE" w:rsidRPr="004A1BAE" w:rsidRDefault="004A1BAE" w:rsidP="004A1BAE">
      <w:pPr>
        <w:pStyle w:val="a3"/>
        <w:spacing w:before="0" w:beforeAutospacing="0" w:after="0" w:afterAutospacing="0"/>
        <w:jc w:val="both"/>
        <w:rPr>
          <w:color w:val="000000" w:themeColor="text1"/>
        </w:rPr>
      </w:pPr>
      <w:r w:rsidRPr="004A1BAE">
        <w:rPr>
          <w:rFonts w:ascii="Georgia" w:hAnsi="Georgia"/>
          <w:color w:val="000000" w:themeColor="text1"/>
        </w:rPr>
        <w:t xml:space="preserve">Успенский, Эдуард. «Крокодил Гена и Чебурашка», «Дядя Федор, пес и кот», «Про Веру и Анфису». 100. Ушинский, Константин. «Рассказы и сказки». </w:t>
      </w:r>
    </w:p>
    <w:p w14:paraId="4C53106A" w14:textId="77777777" w:rsidR="00C56227" w:rsidRPr="004A1BAE" w:rsidRDefault="00C56227" w:rsidP="004A1BAE">
      <w:pPr>
        <w:spacing w:after="0"/>
        <w:jc w:val="both"/>
        <w:rPr>
          <w:color w:val="000000" w:themeColor="text1"/>
        </w:rPr>
      </w:pPr>
    </w:p>
    <w:sectPr w:rsidR="00C56227" w:rsidRPr="004A1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AE"/>
    <w:rsid w:val="004A1BAE"/>
    <w:rsid w:val="00B129E7"/>
    <w:rsid w:val="00C5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F796"/>
  <w15:chartTrackingRefBased/>
  <w15:docId w15:val="{7C499CBF-6088-4A46-AA10-2CD57442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B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242804">
      <w:bodyDiv w:val="1"/>
      <w:marLeft w:val="0"/>
      <w:marRight w:val="0"/>
      <w:marTop w:val="0"/>
      <w:marBottom w:val="0"/>
      <w:divBdr>
        <w:top w:val="none" w:sz="0" w:space="0" w:color="auto"/>
        <w:left w:val="none" w:sz="0" w:space="0" w:color="auto"/>
        <w:bottom w:val="none" w:sz="0" w:space="0" w:color="auto"/>
        <w:right w:val="none" w:sz="0" w:space="0" w:color="auto"/>
      </w:divBdr>
      <w:divsChild>
        <w:div w:id="1736318451">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Ncomp</cp:lastModifiedBy>
  <cp:revision>2</cp:revision>
  <dcterms:created xsi:type="dcterms:W3CDTF">2025-10-28T08:58:00Z</dcterms:created>
  <dcterms:modified xsi:type="dcterms:W3CDTF">2025-10-28T08:58:00Z</dcterms:modified>
</cp:coreProperties>
</file>